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3"/>
        <w:tblW w:w="8306" w:type="dxa"/>
        <w:tblCellSpacing w:w="0" w:type="dxa"/>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blCellSpacing w:w="0" w:type="dxa"/>
        </w:trPr>
        <w:tc>
          <w:tcPr>
            <w:tcW w:w="8306" w:type="dxa"/>
            <w:vAlign w:val="center"/>
          </w:tcPr>
          <w:p>
            <w:pPr>
              <w:widowControl/>
              <w:spacing w:after="150" w:line="525" w:lineRule="atLeast"/>
              <w:jc w:val="center"/>
              <w:rPr>
                <w:rFonts w:hint="eastAsia" w:ascii="微软雅黑" w:hAnsi="微软雅黑" w:eastAsia="微软雅黑" w:cs="微软雅黑"/>
                <w:b/>
                <w:bCs/>
                <w:color w:val="000000"/>
                <w:kern w:val="0"/>
                <w:sz w:val="32"/>
                <w:szCs w:val="32"/>
              </w:rPr>
            </w:pPr>
            <w:r>
              <w:rPr>
                <w:rFonts w:hint="eastAsia" w:ascii="微软雅黑" w:hAnsi="微软雅黑" w:eastAsia="微软雅黑" w:cs="微软雅黑"/>
                <w:b w:val="0"/>
                <w:bCs w:val="0"/>
                <w:color w:val="000000"/>
                <w:kern w:val="0"/>
                <w:sz w:val="32"/>
                <w:szCs w:val="32"/>
                <w:lang w:eastAsia="zh-CN"/>
              </w:rPr>
              <w:t>国家税务总局</w:t>
            </w:r>
            <w:r>
              <w:rPr>
                <w:rFonts w:hint="eastAsia" w:ascii="微软雅黑" w:hAnsi="微软雅黑" w:eastAsia="微软雅黑" w:cs="微软雅黑"/>
                <w:b w:val="0"/>
                <w:bCs w:val="0"/>
                <w:color w:val="000000"/>
                <w:kern w:val="0"/>
                <w:sz w:val="32"/>
                <w:szCs w:val="32"/>
              </w:rPr>
              <w:t>关于纳税人开发回迁安置用房有关营业税问题的公告</w:t>
            </w:r>
          </w:p>
        </w:tc>
      </w:tr>
      <w:tr>
        <w:tblPrEx>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blCellSpacing w:w="0" w:type="dxa"/>
        </w:trPr>
        <w:tc>
          <w:tcPr>
            <w:tcW w:w="8306" w:type="dxa"/>
            <w:vAlign w:val="center"/>
          </w:tcPr>
          <w:p>
            <w:pPr>
              <w:widowControl/>
              <w:spacing w:after="150" w:line="360" w:lineRule="atLeast"/>
              <w:jc w:val="center"/>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国家税务总局公告2014年第2号</w:t>
            </w:r>
          </w:p>
          <w:p>
            <w:pPr>
              <w:widowControl/>
              <w:spacing w:after="150" w:line="360" w:lineRule="atLeast"/>
              <w:jc w:val="center"/>
              <w:rPr>
                <w:rFonts w:hint="eastAsia" w:ascii="微软雅黑" w:hAnsi="微软雅黑" w:eastAsia="微软雅黑" w:cs="微软雅黑"/>
                <w:color w:val="000000"/>
                <w:kern w:val="0"/>
                <w:sz w:val="24"/>
                <w:szCs w:val="24"/>
                <w:lang w:eastAsia="zh-CN"/>
              </w:rPr>
            </w:pPr>
            <w:r>
              <w:rPr>
                <w:rFonts w:hint="eastAsia" w:ascii="微软雅黑" w:hAnsi="微软雅黑" w:eastAsia="微软雅黑" w:cs="微软雅黑"/>
                <w:color w:val="000000"/>
                <w:kern w:val="0"/>
                <w:sz w:val="24"/>
                <w:szCs w:val="24"/>
                <w:lang w:eastAsia="zh-CN"/>
              </w:rPr>
              <w:t>全文有效</w:t>
            </w:r>
            <w:r>
              <w:rPr>
                <w:rFonts w:hint="eastAsia" w:ascii="微软雅黑" w:hAnsi="微软雅黑" w:eastAsia="微软雅黑" w:cs="微软雅黑"/>
                <w:color w:val="000000"/>
                <w:kern w:val="0"/>
                <w:sz w:val="24"/>
                <w:szCs w:val="24"/>
                <w:lang w:val="en-US" w:eastAsia="zh-CN"/>
              </w:rPr>
              <w:t xml:space="preserve"> 发文日期：2014-01-08</w:t>
            </w:r>
            <w:bookmarkStart w:id="0" w:name="_GoBack"/>
            <w:bookmarkEnd w:id="0"/>
          </w:p>
        </w:tc>
      </w:tr>
    </w:tbl>
    <w:p>
      <w:pPr>
        <w:widowControl/>
        <w:spacing w:line="360" w:lineRule="atLeast"/>
        <w:jc w:val="left"/>
        <w:rPr>
          <w:rFonts w:hint="eastAsia" w:ascii="微软雅黑" w:hAnsi="微软雅黑" w:eastAsia="微软雅黑" w:cs="微软雅黑"/>
          <w:vanish/>
          <w:color w:val="000000"/>
          <w:kern w:val="0"/>
          <w:sz w:val="24"/>
          <w:szCs w:val="24"/>
        </w:rPr>
      </w:pPr>
    </w:p>
    <w:tbl>
      <w:tblPr>
        <w:tblStyle w:val="3"/>
        <w:tblW w:w="8306"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vAlign w:val="center"/>
          </w:tcPr>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现将纳税人开发回迁安置房有关营业税问题明确如下：</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纳税人以自己名义立项，在该纳税人不承担土地出让价款的土地上开发回迁安置房，并向原居民无偿转让回迁安置房所有权的行为，按照《中华人民共和国营业税暂行条例实施细则》（财政部 国家税务总局令第52号）第五条之规定，视同销售不动产征收营业税，其计税营业额按财政部 国家税务总局令第52号第二十条第一款第（三）项的规定予以核定，但不包括回迁安置房所处地块的土地使用权价款。</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本公告自2014年3月1日起施行。本公告生效前未作处理的事项，按照本公告规定执行。</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特此公告。</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w:t>
            </w:r>
          </w:p>
          <w:p>
            <w:pPr>
              <w:widowControl/>
              <w:spacing w:before="100" w:beforeAutospacing="1" w:after="100" w:afterAutospacing="1" w:line="450" w:lineRule="atLeast"/>
              <w:jc w:val="righ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国家税务总局</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2014年1月8日</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分送：各省、自治区、直辖市和计划单列市国家税务局、地方税务局。</w:t>
            </w:r>
          </w:p>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链接：</w:t>
            </w:r>
            <w:r>
              <w:rPr>
                <w:rFonts w:hint="eastAsia" w:ascii="微软雅黑" w:hAnsi="微软雅黑" w:eastAsia="微软雅黑" w:cs="微软雅黑"/>
                <w:sz w:val="24"/>
                <w:szCs w:val="24"/>
              </w:rPr>
              <w:fldChar w:fldCharType="begin"/>
            </w:r>
            <w:r>
              <w:rPr>
                <w:rFonts w:hint="eastAsia" w:ascii="微软雅黑" w:hAnsi="微软雅黑" w:eastAsia="微软雅黑" w:cs="微软雅黑"/>
                <w:sz w:val="24"/>
                <w:szCs w:val="24"/>
              </w:rPr>
              <w:instrText xml:space="preserve">HYPERLINK "http://www.chinatax.gov.cn/n2226/n2271/n2273/c631168/content.html" </w:instrText>
            </w:r>
            <w:r>
              <w:rPr>
                <w:rFonts w:hint="eastAsia" w:ascii="微软雅黑" w:hAnsi="微软雅黑" w:eastAsia="微软雅黑" w:cs="微软雅黑"/>
                <w:sz w:val="24"/>
                <w:szCs w:val="24"/>
              </w:rPr>
              <w:fldChar w:fldCharType="separate"/>
            </w:r>
            <w:r>
              <w:rPr>
                <w:rFonts w:hint="eastAsia" w:ascii="微软雅黑" w:hAnsi="微软雅黑" w:eastAsia="微软雅黑" w:cs="微软雅黑"/>
                <w:color w:val="0000FF"/>
                <w:kern w:val="0"/>
                <w:sz w:val="24"/>
                <w:szCs w:val="24"/>
              </w:rPr>
              <w:t>相关政策解读</w:t>
            </w:r>
            <w:r>
              <w:rPr>
                <w:rFonts w:hint="eastAsia" w:ascii="微软雅黑" w:hAnsi="微软雅黑" w:eastAsia="微软雅黑" w:cs="微软雅黑"/>
                <w:sz w:val="24"/>
                <w:szCs w:val="24"/>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blCellSpacing w:w="0" w:type="dxa"/>
        </w:trPr>
        <w:tc>
          <w:tcPr>
            <w:tcW w:w="8306" w:type="dxa"/>
            <w:vAlign w:val="center"/>
          </w:tcPr>
          <w:p>
            <w:pPr>
              <w:widowControl/>
              <w:spacing w:line="525" w:lineRule="atLeast"/>
              <w:jc w:val="center"/>
              <w:rPr>
                <w:rFonts w:hint="eastAsia" w:ascii="微软雅黑" w:hAnsi="微软雅黑" w:eastAsia="微软雅黑" w:cs="微软雅黑"/>
                <w:b/>
                <w:bCs/>
                <w:color w:val="003A94"/>
                <w:kern w:val="0"/>
                <w:sz w:val="32"/>
                <w:szCs w:val="32"/>
              </w:rPr>
            </w:pPr>
            <w:r>
              <w:rPr>
                <w:rFonts w:hint="eastAsia" w:ascii="微软雅黑" w:hAnsi="微软雅黑" w:eastAsia="微软雅黑" w:cs="微软雅黑"/>
                <w:b/>
                <w:bCs/>
                <w:color w:val="003A94"/>
                <w:kern w:val="0"/>
                <w:sz w:val="32"/>
                <w:szCs w:val="32"/>
              </w:rPr>
              <w:t xml:space="preserve">关于《纳税人开发回迁安置用房有关营业税问题的公告》的解读 </w:t>
            </w:r>
          </w:p>
        </w:tc>
      </w:tr>
    </w:tbl>
    <w:p>
      <w:pPr>
        <w:widowControl/>
        <w:spacing w:line="360" w:lineRule="atLeast"/>
        <w:jc w:val="left"/>
        <w:rPr>
          <w:rFonts w:hint="eastAsia" w:ascii="微软雅黑" w:hAnsi="微软雅黑" w:eastAsia="微软雅黑" w:cs="微软雅黑"/>
          <w:vanish/>
          <w:color w:val="000000"/>
          <w:kern w:val="0"/>
          <w:sz w:val="24"/>
          <w:szCs w:val="24"/>
        </w:rPr>
      </w:pPr>
    </w:p>
    <w:tbl>
      <w:tblPr>
        <w:tblStyle w:val="3"/>
        <w:tblW w:w="8306" w:type="dxa"/>
        <w:tblCellSpacing w:w="0" w:type="dxa"/>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single" w:color="CCCCCC" w:sz="6"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80" w:hRule="atLeast"/>
          <w:tblCellSpacing w:w="0" w:type="dxa"/>
        </w:trPr>
        <w:tc>
          <w:tcPr>
            <w:tcW w:w="8306" w:type="dxa"/>
            <w:vAlign w:val="center"/>
          </w:tcPr>
          <w:p>
            <w:pPr>
              <w:widowControl/>
              <w:spacing w:after="150" w:line="360" w:lineRule="atLeast"/>
              <w:jc w:val="center"/>
              <w:rPr>
                <w:rFonts w:hint="eastAsia" w:ascii="微软雅黑" w:hAnsi="微软雅黑" w:eastAsia="微软雅黑" w:cs="微软雅黑"/>
                <w:color w:val="666666"/>
                <w:kern w:val="0"/>
                <w:sz w:val="24"/>
                <w:szCs w:val="24"/>
              </w:rPr>
            </w:pPr>
            <w:r>
              <w:rPr>
                <w:rFonts w:hint="eastAsia" w:ascii="微软雅黑" w:hAnsi="微软雅黑" w:eastAsia="微软雅黑" w:cs="微软雅黑"/>
                <w:color w:val="666666"/>
                <w:kern w:val="0"/>
                <w:sz w:val="24"/>
                <w:szCs w:val="24"/>
              </w:rPr>
              <w:t xml:space="preserve">发布日期：2014年01月15日                  来源：国家税务总局办公厅 </w:t>
            </w:r>
          </w:p>
        </w:tc>
      </w:tr>
    </w:tbl>
    <w:p>
      <w:pPr>
        <w:widowControl/>
        <w:spacing w:line="360" w:lineRule="atLeast"/>
        <w:jc w:val="left"/>
        <w:rPr>
          <w:rFonts w:hint="eastAsia" w:ascii="微软雅黑" w:hAnsi="微软雅黑" w:eastAsia="微软雅黑" w:cs="微软雅黑"/>
          <w:vanish/>
          <w:color w:val="000000"/>
          <w:kern w:val="0"/>
          <w:sz w:val="24"/>
          <w:szCs w:val="24"/>
        </w:rPr>
      </w:pPr>
    </w:p>
    <w:tbl>
      <w:tblPr>
        <w:tblStyle w:val="3"/>
        <w:tblW w:w="8306"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blCellSpacing w:w="0" w:type="dxa"/>
        </w:trPr>
        <w:tc>
          <w:tcPr>
            <w:tcW w:w="8306" w:type="dxa"/>
            <w:vAlign w:val="center"/>
          </w:tcPr>
          <w:p>
            <w:pPr>
              <w:widowControl/>
              <w:spacing w:before="100" w:beforeAutospacing="1" w:after="100" w:afterAutospacing="1" w:line="450" w:lineRule="atLeast"/>
              <w:jc w:val="left"/>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    　一、本公告出台的背景</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近期，部分地区税务机关反映，有纳税人以自己名义立项，在该纳税人不承担土地出让价款的土地上开发回迁安置房，并向原居民无偿转让回迁安置房所有权，请总局明确上述纳税人无偿转让回迁安置房所有权的行为是否缴纳营业税以及如何确定计税依据问题。</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二、为什么对纳税人无偿转让回迁安置房所有权的行为征收营业税</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按照营业税条例细则第五条规定，单位将不动产无偿赠送其他单位或个人的行为，应视同销售不动产征收营业税。因此，纳税人向他人无偿转让回迁安置房所有权的行为，应视同销售不动产征收营业税。</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三、如何确定计税依据</w:t>
            </w:r>
            <w:r>
              <w:rPr>
                <w:rFonts w:hint="eastAsia" w:ascii="微软雅黑" w:hAnsi="微软雅黑" w:eastAsia="微软雅黑" w:cs="微软雅黑"/>
                <w:color w:val="000000"/>
                <w:kern w:val="0"/>
                <w:sz w:val="24"/>
                <w:szCs w:val="24"/>
              </w:rPr>
              <w:br/>
            </w:r>
            <w:r>
              <w:rPr>
                <w:rFonts w:hint="eastAsia" w:ascii="微软雅黑" w:hAnsi="微软雅黑" w:eastAsia="微软雅黑" w:cs="微软雅黑"/>
                <w:color w:val="000000"/>
                <w:kern w:val="0"/>
                <w:sz w:val="24"/>
                <w:szCs w:val="24"/>
              </w:rPr>
              <w:t>    　按照营业税条例细则第二十条规定，纳税人发生细则第五条所列视同发生应税行为而无营业额的，按规定顺序确定营业额。回迁安置房与商品房性质不同，不宜按照同地段商品房市场价进行核定，应按照营业税细则第二十条第（三）款规定，以工程成本加利润的方式予以核定；同时，由于回迁安置房所处地块的土地出让价款并非该纳税人承担，实质上该地块的土地使用权不属于该纳税人，因此，核定的销售不动产计税依据中不应包含土地成本。</w:t>
            </w:r>
          </w:p>
        </w:tc>
      </w:tr>
    </w:tbl>
    <w:p>
      <w:pPr>
        <w:rPr>
          <w:rFonts w:hint="eastAsia" w:ascii="微软雅黑" w:hAnsi="微软雅黑" w:eastAsia="微软雅黑" w:cs="微软雅黑"/>
          <w:sz w:val="24"/>
          <w:szCs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0701E"/>
    <w:rsid w:val="0030701E"/>
    <w:rsid w:val="00B06FD7"/>
    <w:rsid w:val="1D8A11C7"/>
    <w:rsid w:val="20AA1E26"/>
    <w:rsid w:val="3B0402A5"/>
    <w:rsid w:val="4BD23102"/>
    <w:rsid w:val="778238A1"/>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2">
    <w:name w:val="Default Paragraph Font"/>
    <w:unhideWhenUsed/>
    <w:uiPriority w:val="1"/>
  </w:style>
  <w:style w:type="table" w:default="1" w:styleId="3">
    <w:name w:val="Normal Table"/>
    <w:unhideWhenUsed/>
    <w:uiPriority w:val="99"/>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232</Words>
  <Characters>1323</Characters>
  <Lines>11</Lines>
  <Paragraphs>3</Paragraphs>
  <ScaleCrop>false</ScaleCrop>
  <LinksUpToDate>false</LinksUpToDate>
  <CharactersWithSpaces>0</CharactersWithSpaces>
  <Application>WPS Office 个人版_9.1.0.4994_{F1E327BC-269C-435d-A152-05C5408002CA}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2014-08-28T10:30:00Z</dcterms:created>
  <dc:creator>xupx</dc:creator>
  <cp:lastModifiedBy>Administrator</cp:lastModifiedBy>
  <dcterms:modified xsi:type="dcterms:W3CDTF">2015-04-15T02:13:05Z</dcterms:modified>
  <dc:title>国家税务总局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